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2"/>
        <w:rPr/>
      </w:pPr>
      <w:bookmarkStart w:colFirst="0" w:colLast="0" w:name="_nnhpmv6drgxy" w:id="0"/>
      <w:bookmarkEnd w:id="0"/>
      <w:r w:rsidDel="00000000" w:rsidR="00000000" w:rsidRPr="00000000">
        <w:rPr>
          <w:rtl w:val="0"/>
        </w:rPr>
        <w:t xml:space="preserve">Tonmöbel in Kürze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Tonmöbel verbindet zeitloses Möbeldesign mit audiophiler Technologie und traditioneller Handwerkskunst. Die in Österreich entwickelten und gefertigten Vinyl-Streaming-HiFi-Systeme integrieren Plattenspieler, Streaming, Verstärker und Lautsprecher in ein eigenständiges Möbel, das Technik bewusst in den Hintergrund treten lässt.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Gegründet von Unternehmer Hans-Peter Buber und Designer Bernhard Kadla, verbindet Tonmöbel zwei Generationen und unterschiedliche Perspektiven auf Gestaltung, Technik und Musikkultur. Im Mittelpunkt stehen bewusster Musikgenuss, hochwertige Materialien, intuitive Bedienung und eine klare, ruhige Formensprache.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Tonmöbel steht für zeitlose Ästhetik und bleibende Werte – geschaffen, um Räume über viele Jahre zu prägen.</w:t>
      </w:r>
    </w:p>
    <w:sectPr>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